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40686447" w14:textId="77777777" w:rsidR="00D75752" w:rsidRPr="005619E1" w:rsidRDefault="00EF4E93" w:rsidP="00EF4E93">
      <w:pPr>
        <w:rPr>
          <w:color w:val="3399FF"/>
        </w:rPr>
      </w:pPr>
      <w:r w:rsidRPr="005619E1">
        <w:rPr>
          <w:color w:val="3399FF"/>
        </w:rPr>
        <w:t xml:space="preserve">         </w:t>
      </w:r>
      <w:r w:rsidR="000A5209" w:rsidRPr="005619E1">
        <w:rPr>
          <w:color w:val="3399FF"/>
        </w:rPr>
        <w:t>Астана</w:t>
      </w:r>
      <w:r w:rsidRPr="005619E1">
        <w:rPr>
          <w:color w:val="3399FF"/>
        </w:rPr>
        <w:t xml:space="preserve"> </w:t>
      </w:r>
      <w:proofErr w:type="spellStart"/>
      <w:r w:rsidRPr="005619E1">
        <w:rPr>
          <w:color w:val="3399FF"/>
        </w:rPr>
        <w:t>қаласы</w:t>
      </w:r>
      <w:proofErr w:type="spellEnd"/>
      <w:r w:rsidRPr="005619E1">
        <w:rPr>
          <w:color w:val="3399FF"/>
        </w:rPr>
        <w:t xml:space="preserve">                                                                                                         город </w:t>
      </w:r>
      <w:r w:rsidR="000A5209" w:rsidRPr="005619E1">
        <w:rPr>
          <w:color w:val="3399FF"/>
        </w:rPr>
        <w:t>Астана</w:t>
      </w:r>
    </w:p>
    <w:p w14:paraId="31506B24" w14:textId="77777777" w:rsidR="005619E1" w:rsidRDefault="005619E1" w:rsidP="00837E1D">
      <w:pPr>
        <w:tabs>
          <w:tab w:val="left" w:pos="0"/>
        </w:tabs>
        <w:ind w:firstLine="709"/>
        <w:rPr>
          <w:b/>
          <w:bCs/>
          <w:sz w:val="28"/>
          <w:szCs w:val="28"/>
          <w:lang w:val="en-US"/>
        </w:rPr>
      </w:pPr>
    </w:p>
    <w:p w14:paraId="12B05887" w14:textId="77777777" w:rsidR="00837E1D" w:rsidRPr="00837E1D" w:rsidRDefault="00837E1D" w:rsidP="00837E1D">
      <w:pPr>
        <w:tabs>
          <w:tab w:val="left" w:pos="0"/>
        </w:tabs>
        <w:ind w:firstLine="709"/>
        <w:rPr>
          <w:b/>
          <w:bCs/>
          <w:sz w:val="28"/>
          <w:szCs w:val="28"/>
          <w:lang w:val="en-US"/>
        </w:rPr>
      </w:pPr>
    </w:p>
    <w:p w14:paraId="752B20E9" w14:textId="44CDDE27" w:rsidR="005D5983" w:rsidRPr="005619E1" w:rsidRDefault="005D5983" w:rsidP="00962660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  <w:r w:rsidRPr="005619E1">
        <w:rPr>
          <w:b/>
          <w:bCs/>
          <w:sz w:val="28"/>
          <w:szCs w:val="28"/>
        </w:rPr>
        <w:t>О внесении изменени</w:t>
      </w:r>
      <w:r w:rsidR="00BD7B80">
        <w:rPr>
          <w:b/>
          <w:bCs/>
          <w:sz w:val="28"/>
          <w:szCs w:val="28"/>
        </w:rPr>
        <w:t>я</w:t>
      </w:r>
      <w:r w:rsidRPr="005619E1">
        <w:rPr>
          <w:b/>
          <w:bCs/>
          <w:sz w:val="28"/>
          <w:szCs w:val="28"/>
        </w:rPr>
        <w:t xml:space="preserve"> в приказ </w:t>
      </w:r>
      <w:r w:rsidR="00962660" w:rsidRPr="005619E1">
        <w:rPr>
          <w:b/>
          <w:bCs/>
          <w:sz w:val="28"/>
          <w:szCs w:val="28"/>
        </w:rPr>
        <w:t xml:space="preserve">Министра финансов Республики Казахстан от 28 октября 2025 года № 631 </w:t>
      </w:r>
      <w:r w:rsidRPr="005619E1">
        <w:rPr>
          <w:b/>
          <w:bCs/>
          <w:sz w:val="28"/>
          <w:szCs w:val="28"/>
        </w:rPr>
        <w:t>«</w:t>
      </w:r>
      <w:r w:rsidR="00962660" w:rsidRPr="005619E1">
        <w:rPr>
          <w:b/>
          <w:bCs/>
          <w:sz w:val="28"/>
          <w:szCs w:val="28"/>
        </w:rPr>
        <w:t>Об утверждении Правил определения объектов налогообложения и (или) объектов, связанных с налогообложением, косвенным методом</w:t>
      </w:r>
      <w:r w:rsidRPr="005619E1">
        <w:rPr>
          <w:b/>
          <w:bCs/>
          <w:sz w:val="28"/>
          <w:szCs w:val="28"/>
        </w:rPr>
        <w:t>»</w:t>
      </w:r>
    </w:p>
    <w:p w14:paraId="269416D9" w14:textId="77777777" w:rsidR="00837E1D" w:rsidRPr="00837E1D" w:rsidRDefault="00837E1D" w:rsidP="005D5983">
      <w:pPr>
        <w:pStyle w:val="12"/>
        <w:tabs>
          <w:tab w:val="left" w:pos="2977"/>
          <w:tab w:val="left" w:pos="3544"/>
          <w:tab w:val="left" w:pos="4111"/>
          <w:tab w:val="left" w:pos="4678"/>
          <w:tab w:val="left" w:pos="5529"/>
          <w:tab w:val="left" w:pos="7938"/>
        </w:tabs>
        <w:ind w:right="-2"/>
        <w:jc w:val="both"/>
        <w:rPr>
          <w:b/>
          <w:sz w:val="28"/>
          <w:szCs w:val="28"/>
          <w:lang w:val="en-US"/>
        </w:rPr>
      </w:pPr>
    </w:p>
    <w:p w14:paraId="4E1B1529" w14:textId="77777777" w:rsidR="005D5983" w:rsidRPr="005619E1" w:rsidRDefault="005D5983" w:rsidP="00BD7B80">
      <w:pPr>
        <w:pStyle w:val="12"/>
        <w:ind w:firstLine="709"/>
        <w:jc w:val="both"/>
        <w:rPr>
          <w:sz w:val="28"/>
          <w:szCs w:val="28"/>
        </w:rPr>
      </w:pPr>
      <w:r w:rsidRPr="005619E1">
        <w:rPr>
          <w:b/>
          <w:sz w:val="28"/>
          <w:szCs w:val="28"/>
        </w:rPr>
        <w:t>ПРИКАЗЫВАЮ:</w:t>
      </w:r>
    </w:p>
    <w:p w14:paraId="0007B10C" w14:textId="09A70113" w:rsidR="005D5983" w:rsidRPr="005619E1" w:rsidRDefault="005D5983" w:rsidP="005A3B09">
      <w:pPr>
        <w:pStyle w:val="12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619E1">
        <w:rPr>
          <w:sz w:val="28"/>
          <w:szCs w:val="28"/>
        </w:rPr>
        <w:t xml:space="preserve">Внести </w:t>
      </w:r>
      <w:r w:rsidR="00962660" w:rsidRPr="005619E1">
        <w:rPr>
          <w:bCs/>
          <w:sz w:val="28"/>
          <w:szCs w:val="28"/>
        </w:rPr>
        <w:t>в приказ Министра финансов Республики Казахстан от                           28 октября 2025 года № 631 «Об утверждении Правил определения объектов налогообложения и (или) объектов, связанных с налогообложением, косвенным методом»</w:t>
      </w:r>
      <w:r w:rsidR="0022455B" w:rsidRPr="005619E1">
        <w:rPr>
          <w:sz w:val="28"/>
          <w:szCs w:val="28"/>
        </w:rPr>
        <w:t xml:space="preserve"> </w:t>
      </w:r>
      <w:r w:rsidRPr="005619E1">
        <w:rPr>
          <w:sz w:val="28"/>
          <w:szCs w:val="28"/>
        </w:rPr>
        <w:t xml:space="preserve">(зарегистрирован в Реестре государственной регистрации нормативных </w:t>
      </w:r>
      <w:r w:rsidR="00962660" w:rsidRPr="005619E1">
        <w:rPr>
          <w:sz w:val="28"/>
          <w:szCs w:val="28"/>
        </w:rPr>
        <w:t xml:space="preserve">правовых актов  </w:t>
      </w:r>
      <w:r w:rsidR="0022455B" w:rsidRPr="005619E1">
        <w:rPr>
          <w:sz w:val="28"/>
          <w:szCs w:val="28"/>
        </w:rPr>
        <w:t xml:space="preserve">  под </w:t>
      </w:r>
      <w:r w:rsidR="00962660" w:rsidRPr="005619E1">
        <w:rPr>
          <w:sz w:val="28"/>
          <w:szCs w:val="28"/>
        </w:rPr>
        <w:t>№</w:t>
      </w:r>
      <w:r w:rsidR="0022455B" w:rsidRPr="005619E1">
        <w:rPr>
          <w:sz w:val="28"/>
          <w:szCs w:val="28"/>
        </w:rPr>
        <w:t>37248</w:t>
      </w:r>
      <w:r w:rsidRPr="005619E1">
        <w:rPr>
          <w:sz w:val="28"/>
          <w:szCs w:val="28"/>
        </w:rPr>
        <w:t>) следу</w:t>
      </w:r>
      <w:r w:rsidR="005A3B09">
        <w:rPr>
          <w:sz w:val="28"/>
          <w:szCs w:val="28"/>
          <w:lang w:val="kk-KZ"/>
        </w:rPr>
        <w:t>ющее</w:t>
      </w:r>
      <w:r w:rsidRPr="005619E1">
        <w:rPr>
          <w:sz w:val="28"/>
          <w:szCs w:val="28"/>
        </w:rPr>
        <w:t xml:space="preserve"> измене</w:t>
      </w:r>
      <w:r w:rsidR="005A3B09">
        <w:rPr>
          <w:sz w:val="28"/>
          <w:szCs w:val="28"/>
          <w:lang w:val="kk-KZ"/>
        </w:rPr>
        <w:t>ние</w:t>
      </w:r>
      <w:r w:rsidRPr="005619E1">
        <w:rPr>
          <w:sz w:val="28"/>
          <w:szCs w:val="28"/>
        </w:rPr>
        <w:t>:</w:t>
      </w:r>
    </w:p>
    <w:p w14:paraId="3CEEA6C0" w14:textId="3265371C" w:rsidR="00F97074" w:rsidRPr="005619E1" w:rsidRDefault="00F97074" w:rsidP="005A3B09">
      <w:pPr>
        <w:pStyle w:val="12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5619E1">
        <w:rPr>
          <w:sz w:val="28"/>
          <w:szCs w:val="28"/>
        </w:rPr>
        <w:t>Правила определения объектов налогообложения и (или) объектов, связанных с налогообложением, косвенным методом</w:t>
      </w:r>
      <w:r w:rsidR="00173321" w:rsidRPr="00173321">
        <w:rPr>
          <w:sz w:val="28"/>
          <w:szCs w:val="28"/>
        </w:rPr>
        <w:t xml:space="preserve">, утвержденные указанным приказом, </w:t>
      </w:r>
      <w:r w:rsidRPr="005619E1">
        <w:rPr>
          <w:sz w:val="28"/>
          <w:szCs w:val="28"/>
        </w:rPr>
        <w:t>изложить в новой редакции согласно приложению к настоящему приказу.</w:t>
      </w:r>
    </w:p>
    <w:p w14:paraId="2A7FD9E2" w14:textId="1C18BC8D" w:rsidR="005D5983" w:rsidRPr="005619E1" w:rsidRDefault="005D5983" w:rsidP="005A3B09">
      <w:pPr>
        <w:pStyle w:val="12"/>
        <w:tabs>
          <w:tab w:val="left" w:pos="0"/>
          <w:tab w:val="left" w:pos="709"/>
        </w:tabs>
        <w:ind w:firstLine="709"/>
        <w:jc w:val="both"/>
        <w:rPr>
          <w:color w:val="000000"/>
          <w:sz w:val="28"/>
        </w:rPr>
      </w:pPr>
      <w:r w:rsidRPr="005619E1">
        <w:rPr>
          <w:color w:val="000000"/>
          <w:sz w:val="28"/>
        </w:rPr>
        <w:t xml:space="preserve">2. </w:t>
      </w:r>
      <w:bookmarkStart w:id="0" w:name="z14"/>
      <w:r w:rsidRPr="005619E1">
        <w:rPr>
          <w:color w:val="000000"/>
          <w:sz w:val="28"/>
        </w:rPr>
        <w:t>Комитету государственных доходов Министерства финансов Республики Казахстан в установленном законодатель</w:t>
      </w:r>
      <w:r w:rsidR="005A3B09">
        <w:rPr>
          <w:color w:val="000000"/>
          <w:sz w:val="28"/>
          <w:lang w:val="kk-KZ"/>
        </w:rPr>
        <w:t>ством</w:t>
      </w:r>
      <w:r w:rsidRPr="005619E1">
        <w:rPr>
          <w:color w:val="000000"/>
          <w:sz w:val="28"/>
        </w:rPr>
        <w:t xml:space="preserve"> Республики Казахстан порядке обеспечить:</w:t>
      </w:r>
      <w:bookmarkStart w:id="1" w:name="z15"/>
      <w:bookmarkEnd w:id="0"/>
    </w:p>
    <w:p w14:paraId="05D68D8B" w14:textId="099D39F3" w:rsidR="005D5983" w:rsidRPr="005619E1" w:rsidRDefault="005D5983" w:rsidP="005A3B09">
      <w:pPr>
        <w:pStyle w:val="12"/>
        <w:tabs>
          <w:tab w:val="left" w:pos="0"/>
          <w:tab w:val="left" w:pos="709"/>
        </w:tabs>
        <w:ind w:firstLine="709"/>
        <w:jc w:val="both"/>
        <w:rPr>
          <w:color w:val="000000"/>
          <w:sz w:val="28"/>
        </w:rPr>
      </w:pPr>
      <w:r w:rsidRPr="005619E1">
        <w:rPr>
          <w:color w:val="000000"/>
          <w:sz w:val="28"/>
        </w:rPr>
        <w:t>1) государственную регистрацию настоящего приказа в Министерстве юстиции Республики Казахстан;</w:t>
      </w:r>
      <w:bookmarkStart w:id="2" w:name="z16"/>
      <w:bookmarkEnd w:id="1"/>
    </w:p>
    <w:p w14:paraId="1300CA31" w14:textId="7F4E5929" w:rsidR="005D5983" w:rsidRPr="00837E1D" w:rsidRDefault="005D5983" w:rsidP="005A3B09">
      <w:pPr>
        <w:pStyle w:val="12"/>
        <w:tabs>
          <w:tab w:val="left" w:pos="0"/>
          <w:tab w:val="left" w:pos="709"/>
        </w:tabs>
        <w:ind w:firstLine="709"/>
        <w:jc w:val="both"/>
        <w:rPr>
          <w:color w:val="000000"/>
          <w:sz w:val="28"/>
        </w:rPr>
      </w:pPr>
      <w:r w:rsidRPr="005619E1">
        <w:rPr>
          <w:color w:val="000000"/>
          <w:sz w:val="28"/>
        </w:rPr>
        <w:t xml:space="preserve">2) размещение настоящего приказа на интернет-ресурсе Министерства финансов Республики Казахстан после </w:t>
      </w:r>
      <w:r w:rsidR="00173321" w:rsidRPr="00173321">
        <w:rPr>
          <w:color w:val="000000"/>
          <w:sz w:val="28"/>
        </w:rPr>
        <w:t xml:space="preserve">дня его первого </w:t>
      </w:r>
      <w:r w:rsidRPr="005619E1">
        <w:rPr>
          <w:color w:val="000000"/>
          <w:sz w:val="28"/>
        </w:rPr>
        <w:t>официального опубликования;</w:t>
      </w:r>
      <w:bookmarkStart w:id="3" w:name="z17"/>
      <w:bookmarkEnd w:id="2"/>
    </w:p>
    <w:p w14:paraId="20597239" w14:textId="6EF26F78" w:rsidR="005D5983" w:rsidRPr="005619E1" w:rsidRDefault="005D5983" w:rsidP="005A3B09">
      <w:pPr>
        <w:pStyle w:val="12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5619E1">
        <w:rPr>
          <w:color w:val="000000"/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  <w:bookmarkEnd w:id="3"/>
    </w:p>
    <w:p w14:paraId="227FC5EE" w14:textId="65AB4700" w:rsidR="005D5983" w:rsidRPr="005619E1" w:rsidRDefault="005D5983" w:rsidP="005A3B09">
      <w:pPr>
        <w:pStyle w:val="12"/>
        <w:tabs>
          <w:tab w:val="left" w:pos="0"/>
          <w:tab w:val="left" w:pos="709"/>
        </w:tabs>
        <w:ind w:firstLine="709"/>
        <w:jc w:val="both"/>
        <w:rPr>
          <w:color w:val="000000"/>
          <w:sz w:val="28"/>
        </w:rPr>
      </w:pPr>
      <w:r w:rsidRPr="005619E1">
        <w:rPr>
          <w:color w:val="000000"/>
          <w:sz w:val="28"/>
        </w:rPr>
        <w:t xml:space="preserve">3. </w:t>
      </w:r>
      <w:r w:rsidR="0022455B" w:rsidRPr="005619E1">
        <w:rPr>
          <w:color w:val="000000"/>
          <w:sz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6108FFB7" w14:textId="77777777" w:rsidR="00837E1D" w:rsidRDefault="00837E1D" w:rsidP="005A1FC0">
      <w:pPr>
        <w:jc w:val="both"/>
        <w:rPr>
          <w:lang w:val="en-US"/>
        </w:rPr>
      </w:pPr>
    </w:p>
    <w:p w14:paraId="10DFA02E" w14:textId="77777777" w:rsidR="00837E1D" w:rsidRPr="00837E1D" w:rsidRDefault="00837E1D" w:rsidP="005A1FC0">
      <w:pPr>
        <w:jc w:val="both"/>
        <w:rPr>
          <w:lang w:val="en-US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RPr="005619E1" w14:paraId="1921849B" w14:textId="77777777" w:rsidTr="001419B8">
        <w:tc>
          <w:tcPr>
            <w:tcW w:w="3652" w:type="dxa"/>
            <w:hideMark/>
          </w:tcPr>
          <w:p w14:paraId="7405838F" w14:textId="77777777" w:rsidR="005A1FC0" w:rsidRPr="005619E1" w:rsidRDefault="005A1FC0" w:rsidP="001419B8">
            <w:pPr>
              <w:rPr>
                <w:b/>
                <w:sz w:val="28"/>
                <w:szCs w:val="28"/>
              </w:rPr>
            </w:pPr>
            <w:r w:rsidRPr="005619E1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294EE60" w14:textId="77777777" w:rsidR="005A1FC0" w:rsidRPr="005619E1" w:rsidRDefault="005A1FC0" w:rsidP="001419B8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7689A23A" w14:textId="61597344" w:rsidR="005A1FC0" w:rsidRPr="005619E1" w:rsidRDefault="005A1FC0" w:rsidP="001419B8">
            <w:pPr>
              <w:rPr>
                <w:b/>
                <w:sz w:val="28"/>
                <w:szCs w:val="28"/>
              </w:rPr>
            </w:pPr>
            <w:r w:rsidRPr="005619E1">
              <w:rPr>
                <w:b/>
                <w:sz w:val="28"/>
                <w:szCs w:val="28"/>
              </w:rPr>
              <w:t>ФИО</w:t>
            </w:r>
          </w:p>
        </w:tc>
      </w:tr>
    </w:tbl>
    <w:p w14:paraId="35E8F9C3" w14:textId="77777777" w:rsidR="005A1FC0" w:rsidRPr="00837E1D" w:rsidRDefault="005A1FC0" w:rsidP="005D5983">
      <w:pPr>
        <w:tabs>
          <w:tab w:val="left" w:pos="851"/>
        </w:tabs>
        <w:rPr>
          <w:lang w:val="en-US"/>
        </w:rPr>
      </w:pPr>
    </w:p>
    <w:sectPr w:rsidR="005A1FC0" w:rsidRPr="00837E1D" w:rsidSect="00837E1D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0AAB" w14:textId="77777777" w:rsidR="00C40748" w:rsidRDefault="00C40748">
      <w:r>
        <w:separator/>
      </w:r>
    </w:p>
  </w:endnote>
  <w:endnote w:type="continuationSeparator" w:id="0">
    <w:p w14:paraId="15A2DA8E" w14:textId="77777777" w:rsidR="00C40748" w:rsidRDefault="00C4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15C32" w14:textId="77777777" w:rsidR="00C40748" w:rsidRDefault="00C40748">
      <w:r>
        <w:separator/>
      </w:r>
    </w:p>
  </w:footnote>
  <w:footnote w:type="continuationSeparator" w:id="0">
    <w:p w14:paraId="755A4F27" w14:textId="77777777" w:rsidR="00C40748" w:rsidRDefault="00C40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07FE8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A27F02E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B46B" w14:textId="77777777" w:rsidR="00BE78CA" w:rsidRPr="005D5983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5D5983">
      <w:rPr>
        <w:rStyle w:val="af1"/>
        <w:sz w:val="28"/>
        <w:szCs w:val="28"/>
      </w:rPr>
      <w:fldChar w:fldCharType="begin"/>
    </w:r>
    <w:r w:rsidRPr="005D5983">
      <w:rPr>
        <w:rStyle w:val="af1"/>
        <w:sz w:val="28"/>
        <w:szCs w:val="28"/>
      </w:rPr>
      <w:instrText xml:space="preserve">PAGE  </w:instrText>
    </w:r>
    <w:r w:rsidRPr="005D5983">
      <w:rPr>
        <w:rStyle w:val="af1"/>
        <w:sz w:val="28"/>
        <w:szCs w:val="28"/>
      </w:rPr>
      <w:fldChar w:fldCharType="separate"/>
    </w:r>
    <w:r w:rsidR="005619E1">
      <w:rPr>
        <w:rStyle w:val="af1"/>
        <w:noProof/>
        <w:sz w:val="28"/>
        <w:szCs w:val="28"/>
      </w:rPr>
      <w:t>2</w:t>
    </w:r>
    <w:r w:rsidRPr="005D5983">
      <w:rPr>
        <w:rStyle w:val="af1"/>
        <w:sz w:val="28"/>
        <w:szCs w:val="28"/>
      </w:rPr>
      <w:fldChar w:fldCharType="end"/>
    </w:r>
  </w:p>
  <w:p w14:paraId="0DDC6270" w14:textId="77777777" w:rsidR="00BE78CA" w:rsidRPr="005D5983" w:rsidRDefault="00BE78CA">
    <w:pPr>
      <w:pStyle w:val="aa"/>
      <w:rPr>
        <w:sz w:val="28"/>
        <w:szCs w:val="28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4451A985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098E5B31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354D2212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6B20DA03" w14:textId="77777777"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66589E3F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6A1BC847" wp14:editId="46DF3E22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0BBCC26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6F93B1E8" w14:textId="77777777"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14:paraId="101D04E6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778325A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0BE1357A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59CD3AD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31577325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2E923E4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D5F7F3B" wp14:editId="53A0F55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4512A650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D48594C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B96AC86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E656A85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441FD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1849" w:hanging="1140"/>
      </w:pPr>
      <w:rPr>
        <w:sz w:val="28"/>
        <w:szCs w:val="28"/>
        <w:lang w:val="kk-KZ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CA1574"/>
    <w:multiLevelType w:val="hybridMultilevel"/>
    <w:tmpl w:val="6C963864"/>
    <w:lvl w:ilvl="0" w:tplc="CED41B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02CC088">
      <w:start w:val="1"/>
      <w:numFmt w:val="lowerLetter"/>
      <w:lvlText w:val="%2."/>
      <w:lvlJc w:val="left"/>
      <w:pPr>
        <w:ind w:left="1800" w:hanging="360"/>
      </w:pPr>
    </w:lvl>
    <w:lvl w:ilvl="2" w:tplc="9E1C14CA">
      <w:start w:val="1"/>
      <w:numFmt w:val="lowerRoman"/>
      <w:lvlText w:val="%3."/>
      <w:lvlJc w:val="right"/>
      <w:pPr>
        <w:ind w:left="2520" w:hanging="180"/>
      </w:pPr>
    </w:lvl>
    <w:lvl w:ilvl="3" w:tplc="FF4C909A">
      <w:start w:val="1"/>
      <w:numFmt w:val="decimal"/>
      <w:lvlText w:val="%4."/>
      <w:lvlJc w:val="left"/>
      <w:pPr>
        <w:ind w:left="3240" w:hanging="360"/>
      </w:pPr>
    </w:lvl>
    <w:lvl w:ilvl="4" w:tplc="F3DE29B0">
      <w:start w:val="1"/>
      <w:numFmt w:val="lowerLetter"/>
      <w:lvlText w:val="%5."/>
      <w:lvlJc w:val="left"/>
      <w:pPr>
        <w:ind w:left="3960" w:hanging="360"/>
      </w:pPr>
    </w:lvl>
    <w:lvl w:ilvl="5" w:tplc="A1E66216">
      <w:start w:val="1"/>
      <w:numFmt w:val="lowerRoman"/>
      <w:lvlText w:val="%6."/>
      <w:lvlJc w:val="right"/>
      <w:pPr>
        <w:ind w:left="4680" w:hanging="180"/>
      </w:pPr>
    </w:lvl>
    <w:lvl w:ilvl="6" w:tplc="56CC2B12">
      <w:start w:val="1"/>
      <w:numFmt w:val="decimal"/>
      <w:lvlText w:val="%7."/>
      <w:lvlJc w:val="left"/>
      <w:pPr>
        <w:ind w:left="5400" w:hanging="360"/>
      </w:pPr>
    </w:lvl>
    <w:lvl w:ilvl="7" w:tplc="CD0CFC60">
      <w:start w:val="1"/>
      <w:numFmt w:val="lowerLetter"/>
      <w:lvlText w:val="%8."/>
      <w:lvlJc w:val="left"/>
      <w:pPr>
        <w:ind w:left="6120" w:hanging="360"/>
      </w:pPr>
    </w:lvl>
    <w:lvl w:ilvl="8" w:tplc="BC22F5A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9221801"/>
    <w:multiLevelType w:val="hybridMultilevel"/>
    <w:tmpl w:val="3E5EE606"/>
    <w:lvl w:ilvl="0" w:tplc="02109A7E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  <w:sz w:val="28"/>
        <w:szCs w:val="28"/>
      </w:rPr>
    </w:lvl>
    <w:lvl w:ilvl="1" w:tplc="62FE45BA">
      <w:start w:val="1"/>
      <w:numFmt w:val="lowerLetter"/>
      <w:lvlText w:val="%2."/>
      <w:lvlJc w:val="left"/>
      <w:pPr>
        <w:ind w:left="2160" w:hanging="360"/>
      </w:pPr>
    </w:lvl>
    <w:lvl w:ilvl="2" w:tplc="7912079A">
      <w:start w:val="1"/>
      <w:numFmt w:val="lowerRoman"/>
      <w:lvlText w:val="%3."/>
      <w:lvlJc w:val="right"/>
      <w:pPr>
        <w:ind w:left="2880" w:hanging="180"/>
      </w:pPr>
    </w:lvl>
    <w:lvl w:ilvl="3" w:tplc="15F83766">
      <w:start w:val="1"/>
      <w:numFmt w:val="decimal"/>
      <w:lvlText w:val="%4."/>
      <w:lvlJc w:val="left"/>
      <w:pPr>
        <w:ind w:left="3600" w:hanging="360"/>
      </w:pPr>
    </w:lvl>
    <w:lvl w:ilvl="4" w:tplc="96BAC4BC">
      <w:start w:val="1"/>
      <w:numFmt w:val="lowerLetter"/>
      <w:lvlText w:val="%5."/>
      <w:lvlJc w:val="left"/>
      <w:pPr>
        <w:ind w:left="4320" w:hanging="360"/>
      </w:pPr>
    </w:lvl>
    <w:lvl w:ilvl="5" w:tplc="F9AE31AE">
      <w:start w:val="1"/>
      <w:numFmt w:val="lowerRoman"/>
      <w:lvlText w:val="%6."/>
      <w:lvlJc w:val="right"/>
      <w:pPr>
        <w:ind w:left="5040" w:hanging="180"/>
      </w:pPr>
    </w:lvl>
    <w:lvl w:ilvl="6" w:tplc="41F848A4">
      <w:start w:val="1"/>
      <w:numFmt w:val="decimal"/>
      <w:lvlText w:val="%7."/>
      <w:lvlJc w:val="left"/>
      <w:pPr>
        <w:ind w:left="5760" w:hanging="360"/>
      </w:pPr>
    </w:lvl>
    <w:lvl w:ilvl="7" w:tplc="428669CA">
      <w:start w:val="1"/>
      <w:numFmt w:val="lowerLetter"/>
      <w:lvlText w:val="%8."/>
      <w:lvlJc w:val="left"/>
      <w:pPr>
        <w:ind w:left="6480" w:hanging="360"/>
      </w:pPr>
    </w:lvl>
    <w:lvl w:ilvl="8" w:tplc="E7E26624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204056926">
    <w:abstractNumId w:val="5"/>
  </w:num>
  <w:num w:numId="2" w16cid:durableId="4309726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0059694">
    <w:abstractNumId w:val="2"/>
  </w:num>
  <w:num w:numId="4" w16cid:durableId="810252880">
    <w:abstractNumId w:val="1"/>
  </w:num>
  <w:num w:numId="5" w16cid:durableId="767458207">
    <w:abstractNumId w:val="3"/>
  </w:num>
  <w:num w:numId="6" w16cid:durableId="1293244189">
    <w:abstractNumId w:val="6"/>
  </w:num>
  <w:num w:numId="7" w16cid:durableId="188177832">
    <w:abstractNumId w:val="4"/>
  </w:num>
  <w:num w:numId="8" w16cid:durableId="145583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768A"/>
    <w:rsid w:val="00036A3A"/>
    <w:rsid w:val="00066A87"/>
    <w:rsid w:val="00073119"/>
    <w:rsid w:val="000922AA"/>
    <w:rsid w:val="000A5209"/>
    <w:rsid w:val="000D3046"/>
    <w:rsid w:val="000D4DAC"/>
    <w:rsid w:val="000F48E7"/>
    <w:rsid w:val="001003BD"/>
    <w:rsid w:val="001204BA"/>
    <w:rsid w:val="001319EE"/>
    <w:rsid w:val="00131C60"/>
    <w:rsid w:val="00143292"/>
    <w:rsid w:val="00173321"/>
    <w:rsid w:val="001763DE"/>
    <w:rsid w:val="001A1881"/>
    <w:rsid w:val="001B61C1"/>
    <w:rsid w:val="001B78E5"/>
    <w:rsid w:val="001F4925"/>
    <w:rsid w:val="001F64CB"/>
    <w:rsid w:val="002000F4"/>
    <w:rsid w:val="0022101F"/>
    <w:rsid w:val="0022455B"/>
    <w:rsid w:val="0023374B"/>
    <w:rsid w:val="00251F3F"/>
    <w:rsid w:val="002A2544"/>
    <w:rsid w:val="002A394A"/>
    <w:rsid w:val="002C49BE"/>
    <w:rsid w:val="003104BA"/>
    <w:rsid w:val="00330B0F"/>
    <w:rsid w:val="0036206E"/>
    <w:rsid w:val="00364E0B"/>
    <w:rsid w:val="0038799B"/>
    <w:rsid w:val="003A7AFB"/>
    <w:rsid w:val="003B7175"/>
    <w:rsid w:val="003D0F05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619E1"/>
    <w:rsid w:val="0059207F"/>
    <w:rsid w:val="005A1FC0"/>
    <w:rsid w:val="005A3B09"/>
    <w:rsid w:val="005C14F1"/>
    <w:rsid w:val="005D1846"/>
    <w:rsid w:val="005D5983"/>
    <w:rsid w:val="005E63AB"/>
    <w:rsid w:val="005F582C"/>
    <w:rsid w:val="00642211"/>
    <w:rsid w:val="006B6938"/>
    <w:rsid w:val="006E0571"/>
    <w:rsid w:val="007006E3"/>
    <w:rsid w:val="007111E8"/>
    <w:rsid w:val="00731B2A"/>
    <w:rsid w:val="00740441"/>
    <w:rsid w:val="007767CD"/>
    <w:rsid w:val="00782A16"/>
    <w:rsid w:val="00787A78"/>
    <w:rsid w:val="007C0E5B"/>
    <w:rsid w:val="007C4B09"/>
    <w:rsid w:val="007D5C5B"/>
    <w:rsid w:val="007E588D"/>
    <w:rsid w:val="0081000A"/>
    <w:rsid w:val="00837E1D"/>
    <w:rsid w:val="008436CA"/>
    <w:rsid w:val="0085613F"/>
    <w:rsid w:val="00857219"/>
    <w:rsid w:val="00866964"/>
    <w:rsid w:val="00867FA4"/>
    <w:rsid w:val="00872666"/>
    <w:rsid w:val="008856E3"/>
    <w:rsid w:val="008C1C8B"/>
    <w:rsid w:val="00901D17"/>
    <w:rsid w:val="009139A9"/>
    <w:rsid w:val="00914138"/>
    <w:rsid w:val="00915A4B"/>
    <w:rsid w:val="00930196"/>
    <w:rsid w:val="009303C2"/>
    <w:rsid w:val="00934587"/>
    <w:rsid w:val="00935B60"/>
    <w:rsid w:val="00936014"/>
    <w:rsid w:val="0094678B"/>
    <w:rsid w:val="00962660"/>
    <w:rsid w:val="009924CE"/>
    <w:rsid w:val="009B69F4"/>
    <w:rsid w:val="009C7092"/>
    <w:rsid w:val="009F131B"/>
    <w:rsid w:val="00A10052"/>
    <w:rsid w:val="00A17FE7"/>
    <w:rsid w:val="00A338BC"/>
    <w:rsid w:val="00A47D62"/>
    <w:rsid w:val="00A51E92"/>
    <w:rsid w:val="00A646AF"/>
    <w:rsid w:val="00A67FF1"/>
    <w:rsid w:val="00A721B9"/>
    <w:rsid w:val="00AA225A"/>
    <w:rsid w:val="00AB0039"/>
    <w:rsid w:val="00AC76FB"/>
    <w:rsid w:val="00AD462C"/>
    <w:rsid w:val="00B05C03"/>
    <w:rsid w:val="00B55700"/>
    <w:rsid w:val="00B774E3"/>
    <w:rsid w:val="00B814CC"/>
    <w:rsid w:val="00B86340"/>
    <w:rsid w:val="00BD42EA"/>
    <w:rsid w:val="00BD7B80"/>
    <w:rsid w:val="00BE3CFA"/>
    <w:rsid w:val="00BE78CA"/>
    <w:rsid w:val="00C40748"/>
    <w:rsid w:val="00C50D62"/>
    <w:rsid w:val="00C57EE2"/>
    <w:rsid w:val="00C7780A"/>
    <w:rsid w:val="00CA1875"/>
    <w:rsid w:val="00CC7051"/>
    <w:rsid w:val="00CC7D90"/>
    <w:rsid w:val="00CE6A1B"/>
    <w:rsid w:val="00CF6344"/>
    <w:rsid w:val="00D02BDF"/>
    <w:rsid w:val="00D03D0C"/>
    <w:rsid w:val="00D11982"/>
    <w:rsid w:val="00D14F06"/>
    <w:rsid w:val="00D27296"/>
    <w:rsid w:val="00D40042"/>
    <w:rsid w:val="00D42C93"/>
    <w:rsid w:val="00D460DB"/>
    <w:rsid w:val="00D52DE8"/>
    <w:rsid w:val="00D75752"/>
    <w:rsid w:val="00DF31B7"/>
    <w:rsid w:val="00E15847"/>
    <w:rsid w:val="00E43190"/>
    <w:rsid w:val="00E57A5B"/>
    <w:rsid w:val="00E8227B"/>
    <w:rsid w:val="00E866E0"/>
    <w:rsid w:val="00EB54A3"/>
    <w:rsid w:val="00EC3C11"/>
    <w:rsid w:val="00EC6599"/>
    <w:rsid w:val="00ED61C3"/>
    <w:rsid w:val="00EE1A39"/>
    <w:rsid w:val="00EF4E93"/>
    <w:rsid w:val="00F22932"/>
    <w:rsid w:val="00F32A0B"/>
    <w:rsid w:val="00F44982"/>
    <w:rsid w:val="00F525B9"/>
    <w:rsid w:val="00F54B89"/>
    <w:rsid w:val="00F64017"/>
    <w:rsid w:val="00F66167"/>
    <w:rsid w:val="00F93EE0"/>
    <w:rsid w:val="00F97074"/>
    <w:rsid w:val="00FA7E02"/>
    <w:rsid w:val="00FB16EB"/>
    <w:rsid w:val="00FF4CCD"/>
    <w:rsid w:val="00FF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594F9D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9626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2245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F44982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rsid w:val="005D5983"/>
    <w:pPr>
      <w:suppressAutoHyphens/>
    </w:pPr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96266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2245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Balloon Text"/>
    <w:basedOn w:val="a"/>
    <w:link w:val="af9"/>
    <w:semiHidden/>
    <w:unhideWhenUsed/>
    <w:rsid w:val="00F97074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F97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53" Type="http://schemas.openxmlformats.org/officeDocument/2006/relationships/image" Target="media/image95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FD406-0C93-4D3B-8E76-8CC642B7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11</cp:revision>
  <cp:lastPrinted>2025-12-03T07:48:00Z</cp:lastPrinted>
  <dcterms:created xsi:type="dcterms:W3CDTF">2025-08-06T13:04:00Z</dcterms:created>
  <dcterms:modified xsi:type="dcterms:W3CDTF">2026-01-27T04:56:00Z</dcterms:modified>
</cp:coreProperties>
</file>